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262A" w14:textId="03A5C46F"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(SiDG d.o.o.)</w:t>
      </w:r>
      <w:r w:rsidRPr="00CC29A3">
        <w:rPr>
          <w:rFonts w:ascii="Arial" w:hAnsi="Arial" w:cs="Arial"/>
        </w:rPr>
        <w:t xml:space="preserve">, Rožna ulica 39, 1330 Kočevje, matična številka: 7035845, ID za DDV: </w:t>
      </w:r>
      <w:r w:rsidR="00981AF8">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(v nadaljevanju: SiDG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Kupec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981AF8"/>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3.xml><?xml version="1.0" encoding="utf-8"?>
<ds:datastoreItem xmlns:ds="http://schemas.openxmlformats.org/officeDocument/2006/customXml" ds:itemID="{24DC14E2-A94F-4074-9BB3-3700D4EA5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7</cp:revision>
  <dcterms:created xsi:type="dcterms:W3CDTF">2020-02-28T11:51:00Z</dcterms:created>
  <dcterms:modified xsi:type="dcterms:W3CDTF">2021-05-18T05:26:00Z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